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A89378" w14:textId="77777777" w:rsidR="00D13AD2" w:rsidRPr="00354E0D" w:rsidRDefault="000A7259">
      <w:pPr>
        <w:rPr>
          <w:rFonts w:ascii="Arial" w:hAnsi="Arial" w:cs="Arial"/>
          <w:color w:val="000000" w:themeColor="text1"/>
        </w:rPr>
      </w:pPr>
    </w:p>
    <w:p w14:paraId="752E0642" w14:textId="78D5EF74" w:rsidR="00ED1428" w:rsidRPr="00354E0D" w:rsidRDefault="00354E0D">
      <w:pPr>
        <w:rPr>
          <w:rFonts w:ascii="Arial" w:hAnsi="Arial" w:cs="Arial"/>
          <w:b/>
          <w:color w:val="000000" w:themeColor="text1"/>
        </w:rPr>
      </w:pPr>
      <w:r w:rsidRPr="00354E0D">
        <w:rPr>
          <w:rFonts w:ascii="Arial" w:hAnsi="Arial" w:cs="Arial"/>
          <w:b/>
          <w:color w:val="000000" w:themeColor="text1"/>
        </w:rPr>
        <w:t xml:space="preserve">Appendix </w:t>
      </w:r>
      <w:r w:rsidR="00A60AB1" w:rsidRPr="00354E0D">
        <w:rPr>
          <w:rFonts w:ascii="Arial" w:hAnsi="Arial" w:cs="Arial"/>
          <w:b/>
          <w:color w:val="000000" w:themeColor="text1"/>
        </w:rPr>
        <w:t>4</w:t>
      </w:r>
      <w:r w:rsidR="00ED1428" w:rsidRPr="00354E0D">
        <w:rPr>
          <w:rFonts w:ascii="Arial" w:hAnsi="Arial" w:cs="Arial"/>
          <w:b/>
          <w:color w:val="000000" w:themeColor="text1"/>
        </w:rPr>
        <w:t xml:space="preserve"> </w:t>
      </w:r>
      <w:r w:rsidR="00873B5B">
        <w:rPr>
          <w:rFonts w:ascii="Arial" w:hAnsi="Arial" w:cs="Arial"/>
          <w:b/>
          <w:color w:val="000000" w:themeColor="text1"/>
        </w:rPr>
        <w:t xml:space="preserve">- </w:t>
      </w:r>
      <w:r w:rsidR="00ED1428" w:rsidRPr="00354E0D">
        <w:rPr>
          <w:rFonts w:ascii="Arial" w:hAnsi="Arial" w:cs="Arial"/>
          <w:b/>
          <w:color w:val="000000" w:themeColor="text1"/>
        </w:rPr>
        <w:t xml:space="preserve">Hazardous Waste Streams </w:t>
      </w:r>
      <w:r w:rsidR="00142627" w:rsidRPr="00354E0D">
        <w:rPr>
          <w:rFonts w:ascii="Arial" w:hAnsi="Arial" w:cs="Arial"/>
          <w:b/>
          <w:color w:val="000000" w:themeColor="text1"/>
        </w:rPr>
        <w:t xml:space="preserve">– quantities and types </w:t>
      </w:r>
      <w:r w:rsidRPr="00354E0D">
        <w:rPr>
          <w:rFonts w:ascii="Arial" w:hAnsi="Arial" w:cs="Arial"/>
          <w:b/>
          <w:color w:val="000000" w:themeColor="text1"/>
        </w:rPr>
        <w:t xml:space="preserve">recorded </w:t>
      </w:r>
      <w:r w:rsidR="00142627" w:rsidRPr="00354E0D">
        <w:rPr>
          <w:rFonts w:ascii="Arial" w:hAnsi="Arial" w:cs="Arial"/>
          <w:b/>
          <w:color w:val="000000" w:themeColor="text1"/>
        </w:rPr>
        <w:t>from 19/20</w:t>
      </w:r>
    </w:p>
    <w:p w14:paraId="01B2FD81" w14:textId="77777777" w:rsidR="00ED1428" w:rsidRPr="00354E0D" w:rsidRDefault="00731F66">
      <w:pPr>
        <w:rPr>
          <w:rFonts w:ascii="Arial" w:hAnsi="Arial" w:cs="Arial"/>
          <w:color w:val="000000" w:themeColor="text1"/>
          <w:u w:val="single"/>
        </w:rPr>
      </w:pPr>
      <w:r w:rsidRPr="00354E0D">
        <w:rPr>
          <w:rFonts w:ascii="Arial" w:hAnsi="Arial" w:cs="Arial"/>
          <w:color w:val="000000" w:themeColor="text1"/>
          <w:u w:val="single"/>
        </w:rPr>
        <w:t>Hazardous Waste (Non-active)   - to be confirmed further as</w:t>
      </w:r>
      <w:r w:rsidR="005403DE">
        <w:rPr>
          <w:rFonts w:ascii="Arial" w:hAnsi="Arial" w:cs="Arial"/>
          <w:color w:val="000000" w:themeColor="text1"/>
          <w:u w:val="single"/>
        </w:rPr>
        <w:t xml:space="preserve"> part of the mobilisation phase </w:t>
      </w:r>
    </w:p>
    <w:p w14:paraId="4AB3E427" w14:textId="77777777" w:rsidR="00731F66" w:rsidRPr="00354E0D" w:rsidRDefault="00731F66">
      <w:pPr>
        <w:rPr>
          <w:rFonts w:ascii="Arial" w:hAnsi="Arial" w:cs="Arial"/>
          <w:color w:val="000000" w:themeColor="text1"/>
        </w:rPr>
      </w:pPr>
      <w:r w:rsidRPr="00354E0D">
        <w:rPr>
          <w:rFonts w:ascii="Arial" w:hAnsi="Arial" w:cs="Arial"/>
          <w:color w:val="000000" w:themeColor="text1"/>
        </w:rPr>
        <w:t>An STFC member of staff will segregate this waste and arrange collection with the Contractor.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68"/>
        <w:gridCol w:w="1156"/>
        <w:gridCol w:w="1576"/>
      </w:tblGrid>
      <w:tr w:rsidR="00354E0D" w:rsidRPr="00354E0D" w14:paraId="31934337" w14:textId="77777777" w:rsidTr="00731F66">
        <w:trPr>
          <w:trHeight w:val="288"/>
        </w:trPr>
        <w:tc>
          <w:tcPr>
            <w:tcW w:w="5968" w:type="dxa"/>
            <w:hideMark/>
          </w:tcPr>
          <w:p w14:paraId="72447F0A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floor laying chemicals- RAL</w:t>
            </w:r>
          </w:p>
        </w:tc>
        <w:tc>
          <w:tcPr>
            <w:tcW w:w="1156" w:type="dxa"/>
            <w:noWrap/>
            <w:hideMark/>
          </w:tcPr>
          <w:p w14:paraId="48CA8F6E" w14:textId="77777777" w:rsidR="00731F66" w:rsidRPr="00354E0D" w:rsidRDefault="00731F66" w:rsidP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446</w:t>
            </w:r>
          </w:p>
        </w:tc>
        <w:tc>
          <w:tcPr>
            <w:tcW w:w="1576" w:type="dxa"/>
            <w:noWrap/>
            <w:hideMark/>
          </w:tcPr>
          <w:p w14:paraId="1DED3EE9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kg</w:t>
            </w:r>
          </w:p>
        </w:tc>
      </w:tr>
      <w:tr w:rsidR="00354E0D" w:rsidRPr="00354E0D" w14:paraId="071A6725" w14:textId="77777777" w:rsidTr="00731F66">
        <w:trPr>
          <w:trHeight w:val="288"/>
        </w:trPr>
        <w:tc>
          <w:tcPr>
            <w:tcW w:w="5968" w:type="dxa"/>
            <w:hideMark/>
          </w:tcPr>
          <w:p w14:paraId="79867543" w14:textId="77777777" w:rsidR="00731F66" w:rsidRPr="00354E0D" w:rsidRDefault="00731F66" w:rsidP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metal hydride from hydrogen storage system - RAL</w:t>
            </w:r>
          </w:p>
        </w:tc>
        <w:tc>
          <w:tcPr>
            <w:tcW w:w="1156" w:type="dxa"/>
            <w:noWrap/>
            <w:hideMark/>
          </w:tcPr>
          <w:p w14:paraId="364D74D7" w14:textId="77777777" w:rsidR="00731F66" w:rsidRPr="00354E0D" w:rsidRDefault="00731F66" w:rsidP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150</w:t>
            </w:r>
          </w:p>
        </w:tc>
        <w:tc>
          <w:tcPr>
            <w:tcW w:w="1576" w:type="dxa"/>
            <w:noWrap/>
            <w:hideMark/>
          </w:tcPr>
          <w:p w14:paraId="54882C5A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kg</w:t>
            </w:r>
          </w:p>
        </w:tc>
      </w:tr>
      <w:tr w:rsidR="00354E0D" w:rsidRPr="00354E0D" w14:paraId="106E2A06" w14:textId="77777777" w:rsidTr="00731F66">
        <w:trPr>
          <w:trHeight w:val="288"/>
        </w:trPr>
        <w:tc>
          <w:tcPr>
            <w:tcW w:w="5968" w:type="dxa"/>
            <w:hideMark/>
          </w:tcPr>
          <w:p w14:paraId="1AF39FE1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 xml:space="preserve">Waste from Chilbolton Observatory: 1) Lead/acid batteries </w:t>
            </w:r>
          </w:p>
        </w:tc>
        <w:tc>
          <w:tcPr>
            <w:tcW w:w="1156" w:type="dxa"/>
            <w:noWrap/>
            <w:hideMark/>
          </w:tcPr>
          <w:p w14:paraId="0F493F60" w14:textId="77777777" w:rsidR="00731F66" w:rsidRPr="00354E0D" w:rsidRDefault="00731F66" w:rsidP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774</w:t>
            </w:r>
          </w:p>
        </w:tc>
        <w:tc>
          <w:tcPr>
            <w:tcW w:w="1576" w:type="dxa"/>
            <w:noWrap/>
            <w:hideMark/>
          </w:tcPr>
          <w:p w14:paraId="0811080A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kg</w:t>
            </w:r>
          </w:p>
        </w:tc>
      </w:tr>
      <w:tr w:rsidR="00354E0D" w:rsidRPr="00354E0D" w14:paraId="0FA81EFE" w14:textId="77777777" w:rsidTr="00731F66">
        <w:trPr>
          <w:trHeight w:val="288"/>
        </w:trPr>
        <w:tc>
          <w:tcPr>
            <w:tcW w:w="5968" w:type="dxa"/>
            <w:hideMark/>
          </w:tcPr>
          <w:p w14:paraId="6D4ED91B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 xml:space="preserve">Gear Oil – RAL </w:t>
            </w:r>
          </w:p>
        </w:tc>
        <w:tc>
          <w:tcPr>
            <w:tcW w:w="1156" w:type="dxa"/>
            <w:noWrap/>
            <w:hideMark/>
          </w:tcPr>
          <w:p w14:paraId="04EBD21B" w14:textId="77777777" w:rsidR="00731F66" w:rsidRPr="00354E0D" w:rsidRDefault="00731F66" w:rsidP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420</w:t>
            </w:r>
          </w:p>
        </w:tc>
        <w:tc>
          <w:tcPr>
            <w:tcW w:w="1576" w:type="dxa"/>
            <w:noWrap/>
            <w:hideMark/>
          </w:tcPr>
          <w:p w14:paraId="65E7FB7F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kg</w:t>
            </w:r>
          </w:p>
        </w:tc>
      </w:tr>
      <w:tr w:rsidR="00354E0D" w:rsidRPr="00354E0D" w14:paraId="6B1C12CD" w14:textId="77777777" w:rsidTr="00731F66">
        <w:trPr>
          <w:trHeight w:val="576"/>
        </w:trPr>
        <w:tc>
          <w:tcPr>
            <w:tcW w:w="5968" w:type="dxa"/>
            <w:hideMark/>
          </w:tcPr>
          <w:p w14:paraId="3FB9A04F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Wheelie Bins (exchange system) containing epoxy resin residues along with wipes, tissues, mixing cans etc:</w:t>
            </w:r>
          </w:p>
        </w:tc>
        <w:tc>
          <w:tcPr>
            <w:tcW w:w="1156" w:type="dxa"/>
            <w:noWrap/>
            <w:hideMark/>
          </w:tcPr>
          <w:p w14:paraId="4F47CCB7" w14:textId="77777777" w:rsidR="00731F66" w:rsidRPr="00354E0D" w:rsidRDefault="00731F66" w:rsidP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800</w:t>
            </w:r>
          </w:p>
        </w:tc>
        <w:tc>
          <w:tcPr>
            <w:tcW w:w="1576" w:type="dxa"/>
            <w:noWrap/>
            <w:hideMark/>
          </w:tcPr>
          <w:p w14:paraId="10857667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kg</w:t>
            </w:r>
          </w:p>
        </w:tc>
      </w:tr>
      <w:tr w:rsidR="00731F66" w:rsidRPr="00354E0D" w14:paraId="3B624B45" w14:textId="77777777" w:rsidTr="00731F66">
        <w:trPr>
          <w:trHeight w:val="576"/>
        </w:trPr>
        <w:tc>
          <w:tcPr>
            <w:tcW w:w="5968" w:type="dxa"/>
            <w:hideMark/>
          </w:tcPr>
          <w:p w14:paraId="2F0A23F5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 xml:space="preserve">The following list of items were taken in 3 lifts </w:t>
            </w:r>
            <w:r w:rsidR="00142627" w:rsidRPr="00354E0D">
              <w:rPr>
                <w:rFonts w:ascii="Arial" w:hAnsi="Arial" w:cs="Arial"/>
                <w:color w:val="000000" w:themeColor="text1"/>
              </w:rPr>
              <w:t xml:space="preserve">during 19/20 </w:t>
            </w:r>
            <w:r w:rsidRPr="00354E0D">
              <w:rPr>
                <w:rFonts w:ascii="Arial" w:hAnsi="Arial" w:cs="Arial"/>
                <w:color w:val="000000" w:themeColor="text1"/>
              </w:rPr>
              <w:t xml:space="preserve">- small laboratory hazardous waste </w:t>
            </w:r>
          </w:p>
          <w:p w14:paraId="33122D9F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</w:p>
          <w:p w14:paraId="5B6CE867" w14:textId="77777777" w:rsidR="00731F66" w:rsidRPr="00354E0D" w:rsidRDefault="006A2C49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object w:dxaOrig="1327" w:dyaOrig="874" w14:anchorId="080C595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3pt;height:43.5pt" o:ole="">
                  <v:imagedata r:id="rId7" o:title=""/>
                </v:shape>
                <o:OLEObject Type="Embed" ProgID="Acrobat.Document.2017" ShapeID="_x0000_i1025" DrawAspect="Icon" ObjectID="_1676630786" r:id="rId8"/>
              </w:object>
            </w:r>
          </w:p>
          <w:p w14:paraId="19E777EF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56" w:type="dxa"/>
            <w:noWrap/>
            <w:hideMark/>
          </w:tcPr>
          <w:p w14:paraId="5FF0DD7F" w14:textId="77777777" w:rsidR="00731F66" w:rsidRPr="00354E0D" w:rsidRDefault="00731F66" w:rsidP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2898</w:t>
            </w:r>
          </w:p>
        </w:tc>
        <w:tc>
          <w:tcPr>
            <w:tcW w:w="1576" w:type="dxa"/>
            <w:noWrap/>
            <w:hideMark/>
          </w:tcPr>
          <w:p w14:paraId="366E2A87" w14:textId="77777777" w:rsidR="00731F66" w:rsidRPr="00354E0D" w:rsidRDefault="00731F66">
            <w:pPr>
              <w:rPr>
                <w:rFonts w:ascii="Arial" w:hAnsi="Arial" w:cs="Arial"/>
                <w:color w:val="000000" w:themeColor="text1"/>
              </w:rPr>
            </w:pPr>
            <w:r w:rsidRPr="00354E0D">
              <w:rPr>
                <w:rFonts w:ascii="Arial" w:hAnsi="Arial" w:cs="Arial"/>
                <w:color w:val="000000" w:themeColor="text1"/>
              </w:rPr>
              <w:t>kg</w:t>
            </w:r>
          </w:p>
        </w:tc>
      </w:tr>
    </w:tbl>
    <w:p w14:paraId="44EE61D2" w14:textId="77777777" w:rsidR="00ED1428" w:rsidRPr="00354E0D" w:rsidRDefault="00ED1428">
      <w:pPr>
        <w:rPr>
          <w:rFonts w:ascii="Arial" w:hAnsi="Arial" w:cs="Arial"/>
          <w:b/>
          <w:color w:val="000000" w:themeColor="text1"/>
        </w:rPr>
      </w:pPr>
    </w:p>
    <w:p w14:paraId="082B8145" w14:textId="425039FD" w:rsidR="00354E0D" w:rsidRPr="005403DE" w:rsidRDefault="00B160EE">
      <w:pPr>
        <w:rPr>
          <w:rFonts w:ascii="Arial" w:hAnsi="Arial" w:cs="Arial"/>
          <w:iCs/>
          <w:color w:val="000000" w:themeColor="text1"/>
          <w:u w:val="single"/>
          <w:lang w:eastAsia="en-GB"/>
        </w:rPr>
      </w:pPr>
      <w:r>
        <w:rPr>
          <w:rFonts w:ascii="Arial" w:hAnsi="Arial" w:cs="Arial"/>
          <w:iCs/>
          <w:color w:val="000000" w:themeColor="text1"/>
          <w:u w:val="single"/>
          <w:lang w:eastAsia="en-GB"/>
        </w:rPr>
        <w:t>I</w:t>
      </w:r>
      <w:r w:rsidR="00142627" w:rsidRPr="005403DE">
        <w:rPr>
          <w:rFonts w:ascii="Arial" w:hAnsi="Arial" w:cs="Arial"/>
          <w:iCs/>
          <w:color w:val="000000" w:themeColor="text1"/>
          <w:u w:val="single"/>
          <w:lang w:eastAsia="en-GB"/>
        </w:rPr>
        <w:t xml:space="preserve">-TAC MNT Facility Laboratory Waste (RAL) </w:t>
      </w:r>
      <w:r w:rsidR="005403DE">
        <w:rPr>
          <w:rFonts w:ascii="Arial" w:hAnsi="Arial" w:cs="Arial"/>
          <w:iCs/>
          <w:color w:val="000000" w:themeColor="text1"/>
          <w:u w:val="single"/>
          <w:lang w:eastAsia="en-GB"/>
        </w:rPr>
        <w:t>– start date to be confirmed as part of mobilisation phase</w:t>
      </w:r>
    </w:p>
    <w:p w14:paraId="080AEE97" w14:textId="77777777" w:rsidR="00E8375A" w:rsidRDefault="00354E0D">
      <w:pPr>
        <w:rPr>
          <w:rFonts w:ascii="Arial" w:hAnsi="Arial" w:cs="Arial"/>
          <w:iCs/>
          <w:color w:val="000000" w:themeColor="text1"/>
          <w:lang w:eastAsia="en-GB"/>
        </w:rPr>
      </w:pPr>
      <w:r>
        <w:rPr>
          <w:rFonts w:ascii="Arial" w:hAnsi="Arial" w:cs="Arial"/>
          <w:iCs/>
          <w:color w:val="000000" w:themeColor="text1"/>
          <w:lang w:eastAsia="en-GB"/>
        </w:rPr>
        <w:t xml:space="preserve">A supporting on site resource and function exists to manage the hazardous waste from a specific tenanted laboratory operation. </w:t>
      </w:r>
      <w:r w:rsidR="005403DE">
        <w:rPr>
          <w:rFonts w:ascii="Arial" w:hAnsi="Arial" w:cs="Arial"/>
          <w:iCs/>
          <w:color w:val="000000" w:themeColor="text1"/>
          <w:lang w:eastAsia="en-GB"/>
        </w:rPr>
        <w:t>This provide</w:t>
      </w:r>
      <w:r w:rsidR="00B160EE">
        <w:rPr>
          <w:rFonts w:ascii="Arial" w:hAnsi="Arial" w:cs="Arial"/>
          <w:iCs/>
          <w:color w:val="000000" w:themeColor="text1"/>
          <w:lang w:eastAsia="en-GB"/>
        </w:rPr>
        <w:t>s</w:t>
      </w:r>
      <w:r w:rsidR="005403DE">
        <w:rPr>
          <w:rFonts w:ascii="Arial" w:hAnsi="Arial" w:cs="Arial"/>
          <w:iCs/>
          <w:color w:val="000000" w:themeColor="text1"/>
          <w:lang w:eastAsia="en-GB"/>
        </w:rPr>
        <w:t xml:space="preserve"> the liaison point of contact to arrange collection of hazardous waste. </w:t>
      </w:r>
    </w:p>
    <w:p w14:paraId="266FC503" w14:textId="77777777" w:rsidR="00E8375A" w:rsidRDefault="00E8375A" w:rsidP="00E8375A">
      <w:pPr>
        <w:rPr>
          <w:rFonts w:ascii="Arial" w:hAnsi="Arial" w:cs="Arial"/>
          <w:color w:val="000000" w:themeColor="text1"/>
        </w:rPr>
      </w:pPr>
      <w:r w:rsidRPr="00E8375A">
        <w:rPr>
          <w:rFonts w:ascii="Arial" w:hAnsi="Arial" w:cs="Arial"/>
          <w:color w:val="000000" w:themeColor="text1"/>
        </w:rPr>
        <w:t xml:space="preserve">Fortnightly collections are for only pre-agreed waste types: mixed solvent in a bung top drum, sodium hydroxide/ sodium </w:t>
      </w:r>
      <w:proofErr w:type="spellStart"/>
      <w:r w:rsidRPr="00E8375A">
        <w:rPr>
          <w:rFonts w:ascii="Arial" w:hAnsi="Arial" w:cs="Arial"/>
          <w:color w:val="000000" w:themeColor="text1"/>
        </w:rPr>
        <w:t>hydroxide+water</w:t>
      </w:r>
      <w:proofErr w:type="spellEnd"/>
      <w:r w:rsidRPr="00E8375A">
        <w:rPr>
          <w:rFonts w:ascii="Arial" w:hAnsi="Arial" w:cs="Arial"/>
          <w:color w:val="000000" w:themeColor="text1"/>
        </w:rPr>
        <w:t xml:space="preserve"> in bottles in a clip top drum, buffer solution in a bung top drum + three types of burn bin waste (corrosive contaminated waste, solvent contaminated waste, glass or silicon waste). </w:t>
      </w:r>
    </w:p>
    <w:p w14:paraId="28E5D9BC" w14:textId="77777777" w:rsidR="00E8375A" w:rsidRPr="00E8375A" w:rsidRDefault="00E8375A" w:rsidP="00E8375A">
      <w:pPr>
        <w:rPr>
          <w:rFonts w:ascii="Arial" w:hAnsi="Arial" w:cs="Arial"/>
          <w:color w:val="000000" w:themeColor="text1"/>
        </w:rPr>
      </w:pPr>
      <w:r w:rsidRPr="00E8375A">
        <w:rPr>
          <w:rFonts w:ascii="Arial" w:hAnsi="Arial" w:cs="Arial"/>
          <w:color w:val="000000" w:themeColor="text1"/>
        </w:rPr>
        <w:t xml:space="preserve">Fortnightly collections are already agreed for: mixed solvent in a bung top drum, sodium hydroxide/ sodium </w:t>
      </w:r>
      <w:proofErr w:type="spellStart"/>
      <w:r w:rsidRPr="00E8375A">
        <w:rPr>
          <w:rFonts w:ascii="Arial" w:hAnsi="Arial" w:cs="Arial"/>
          <w:color w:val="000000" w:themeColor="text1"/>
        </w:rPr>
        <w:t>hydroxide+water</w:t>
      </w:r>
      <w:proofErr w:type="spellEnd"/>
      <w:r w:rsidRPr="00E8375A">
        <w:rPr>
          <w:rFonts w:ascii="Arial" w:hAnsi="Arial" w:cs="Arial"/>
          <w:color w:val="000000" w:themeColor="text1"/>
        </w:rPr>
        <w:t xml:space="preserve"> in bottles in a clip top drum, buffer solution in a bung top drum + three types of burn bin waste (corrosive contaminated waste, solvent contaminated waste, glass + silicon waste). Between 1 week before and through to 1 day before the collection I can send the list of numbers of each type to be collected. No chemist is required to audit the waste as it is only these types pre-agreed.</w:t>
      </w:r>
    </w:p>
    <w:p w14:paraId="14DECC61" w14:textId="77777777" w:rsidR="00E8375A" w:rsidRDefault="00E8375A" w:rsidP="00E8375A">
      <w:pPr>
        <w:rPr>
          <w:rFonts w:ascii="Arial" w:hAnsi="Arial" w:cs="Arial"/>
          <w:color w:val="000000" w:themeColor="text1"/>
        </w:rPr>
      </w:pPr>
    </w:p>
    <w:p w14:paraId="425358DD" w14:textId="77777777" w:rsidR="00E8375A" w:rsidRDefault="00E8375A" w:rsidP="00E8375A">
      <w:pPr>
        <w:rPr>
          <w:rFonts w:ascii="Arial" w:hAnsi="Arial" w:cs="Arial"/>
          <w:iCs/>
          <w:color w:val="000000" w:themeColor="text1"/>
          <w:lang w:eastAsia="en-GB"/>
        </w:rPr>
      </w:pPr>
      <w:r>
        <w:rPr>
          <w:rFonts w:ascii="Arial" w:hAnsi="Arial" w:cs="Arial"/>
          <w:iCs/>
          <w:color w:val="000000" w:themeColor="text1"/>
          <w:lang w:eastAsia="en-GB"/>
        </w:rPr>
        <w:t xml:space="preserve">An example of a fortnightly collection as below: </w:t>
      </w:r>
    </w:p>
    <w:bookmarkStart w:id="0" w:name="_MON_1676112881"/>
    <w:bookmarkEnd w:id="0"/>
    <w:p w14:paraId="1284F5E6" w14:textId="7A9855F4" w:rsidR="00E8375A" w:rsidRDefault="005837D6" w:rsidP="00E8375A">
      <w:pPr>
        <w:rPr>
          <w:rFonts w:ascii="Arial" w:hAnsi="Arial" w:cs="Arial"/>
          <w:iCs/>
          <w:color w:val="000000" w:themeColor="text1"/>
          <w:lang w:eastAsia="en-GB"/>
        </w:rPr>
      </w:pPr>
      <w:r>
        <w:rPr>
          <w:rFonts w:ascii="Arial" w:hAnsi="Arial" w:cs="Arial"/>
          <w:iCs/>
          <w:color w:val="000000" w:themeColor="text1"/>
          <w:lang w:eastAsia="en-GB"/>
        </w:rPr>
        <w:object w:dxaOrig="1816" w:dyaOrig="1190" w14:anchorId="3F4AC25F">
          <v:shape id="_x0000_i1029" type="#_x0000_t75" style="width:90.55pt;height:59.9pt" o:ole="">
            <v:imagedata r:id="rId9" o:title=""/>
          </v:shape>
          <o:OLEObject Type="Embed" ProgID="Excel.Sheet.12" ShapeID="_x0000_i1029" DrawAspect="Icon" ObjectID="_1676630787" r:id="rId10"/>
        </w:object>
      </w:r>
    </w:p>
    <w:p w14:paraId="1A3B7D35" w14:textId="77777777" w:rsidR="00E8375A" w:rsidRPr="00E8375A" w:rsidRDefault="00E8375A" w:rsidP="00E8375A">
      <w:pPr>
        <w:rPr>
          <w:rFonts w:ascii="Arial" w:hAnsi="Arial" w:cs="Arial"/>
          <w:color w:val="000000" w:themeColor="text1"/>
        </w:rPr>
      </w:pPr>
    </w:p>
    <w:p w14:paraId="773F0E8D" w14:textId="77777777" w:rsidR="00E8375A" w:rsidRPr="00E8375A" w:rsidRDefault="00E8375A" w:rsidP="00E8375A">
      <w:pPr>
        <w:rPr>
          <w:rFonts w:ascii="Arial" w:hAnsi="Arial" w:cs="Arial"/>
          <w:color w:val="000000" w:themeColor="text1"/>
        </w:rPr>
      </w:pPr>
      <w:r w:rsidRPr="00E8375A">
        <w:rPr>
          <w:rFonts w:ascii="Arial" w:hAnsi="Arial" w:cs="Arial"/>
          <w:color w:val="000000" w:themeColor="text1"/>
        </w:rPr>
        <w:t xml:space="preserve">Collections of </w:t>
      </w:r>
      <w:r w:rsidRPr="00E8375A">
        <w:rPr>
          <w:rFonts w:ascii="Arial" w:hAnsi="Arial" w:cs="Arial"/>
          <w:color w:val="000000" w:themeColor="text1"/>
          <w:u w:val="single"/>
        </w:rPr>
        <w:t>all</w:t>
      </w:r>
      <w:r w:rsidRPr="00E8375A">
        <w:rPr>
          <w:rFonts w:ascii="Arial" w:hAnsi="Arial" w:cs="Arial"/>
          <w:color w:val="000000" w:themeColor="text1"/>
        </w:rPr>
        <w:t xml:space="preserve"> other types of waste require a specific collection – this may be 3 times per year and this also requires a visit by a chemist.</w:t>
      </w:r>
    </w:p>
    <w:p w14:paraId="2604F092" w14:textId="3E86BC9F" w:rsidR="00E8375A" w:rsidRPr="00873B5B" w:rsidRDefault="00E8375A">
      <w:pPr>
        <w:rPr>
          <w:rFonts w:ascii="Arial" w:hAnsi="Arial" w:cs="Arial"/>
          <w:color w:val="000000" w:themeColor="text1"/>
        </w:rPr>
      </w:pPr>
      <w:r w:rsidRPr="00E8375A">
        <w:rPr>
          <w:rFonts w:ascii="Arial" w:hAnsi="Arial" w:cs="Arial"/>
          <w:color w:val="000000" w:themeColor="text1"/>
        </w:rPr>
        <w:lastRenderedPageBreak/>
        <w:t>A list of waste is sent &amp; the waste s</w:t>
      </w:r>
      <w:r>
        <w:rPr>
          <w:rFonts w:ascii="Arial" w:hAnsi="Arial" w:cs="Arial"/>
          <w:color w:val="000000" w:themeColor="text1"/>
        </w:rPr>
        <w:t xml:space="preserve">upplier quotes for the removal and </w:t>
      </w:r>
      <w:r w:rsidRPr="00E8375A">
        <w:rPr>
          <w:rFonts w:ascii="Arial" w:hAnsi="Arial" w:cs="Arial"/>
          <w:color w:val="000000" w:themeColor="text1"/>
        </w:rPr>
        <w:t>disposal, this includes the chemist visi</w:t>
      </w:r>
      <w:r>
        <w:rPr>
          <w:rFonts w:ascii="Arial" w:hAnsi="Arial" w:cs="Arial"/>
          <w:color w:val="000000" w:themeColor="text1"/>
        </w:rPr>
        <w:t xml:space="preserve">t to check items and </w:t>
      </w:r>
      <w:r w:rsidRPr="00E8375A">
        <w:rPr>
          <w:rFonts w:ascii="Arial" w:hAnsi="Arial" w:cs="Arial"/>
          <w:color w:val="000000" w:themeColor="text1"/>
        </w:rPr>
        <w:t>pack s</w:t>
      </w:r>
      <w:r>
        <w:rPr>
          <w:rFonts w:ascii="Arial" w:hAnsi="Arial" w:cs="Arial"/>
          <w:color w:val="000000" w:themeColor="text1"/>
        </w:rPr>
        <w:t xml:space="preserve">afely. The response for quote and </w:t>
      </w:r>
      <w:r w:rsidRPr="00E8375A">
        <w:rPr>
          <w:rFonts w:ascii="Arial" w:hAnsi="Arial" w:cs="Arial"/>
          <w:color w:val="000000" w:themeColor="text1"/>
        </w:rPr>
        <w:t>chemist visit is usually within a couple of weeks from enquiry and then collection is scheduled within another week</w:t>
      </w:r>
    </w:p>
    <w:p w14:paraId="2D646C51" w14:textId="68BCCE87" w:rsidR="00742EA0" w:rsidRPr="00873B5B" w:rsidRDefault="00E8375A" w:rsidP="00354E0D">
      <w:pPr>
        <w:rPr>
          <w:rFonts w:ascii="Arial" w:hAnsi="Arial" w:cs="Arial"/>
          <w:iCs/>
          <w:color w:val="000000" w:themeColor="text1"/>
          <w:u w:val="single"/>
          <w:lang w:eastAsia="en-GB"/>
        </w:rPr>
      </w:pPr>
      <w:r w:rsidRPr="00E8375A">
        <w:rPr>
          <w:rFonts w:ascii="Arial" w:hAnsi="Arial" w:cs="Arial"/>
          <w:iCs/>
          <w:color w:val="000000" w:themeColor="text1"/>
          <w:u w:val="single"/>
          <w:lang w:eastAsia="en-GB"/>
        </w:rPr>
        <w:t>How</w:t>
      </w:r>
      <w:r>
        <w:rPr>
          <w:rFonts w:ascii="Arial" w:hAnsi="Arial" w:cs="Arial"/>
          <w:iCs/>
          <w:color w:val="000000" w:themeColor="text1"/>
          <w:u w:val="single"/>
          <w:lang w:eastAsia="en-GB"/>
        </w:rPr>
        <w:t xml:space="preserve"> this </w:t>
      </w:r>
      <w:r w:rsidRPr="00E8375A">
        <w:rPr>
          <w:rFonts w:ascii="Arial" w:hAnsi="Arial" w:cs="Arial"/>
          <w:iCs/>
          <w:color w:val="000000" w:themeColor="text1"/>
          <w:u w:val="single"/>
          <w:lang w:eastAsia="en-GB"/>
        </w:rPr>
        <w:t>waste is stored on sit</w:t>
      </w:r>
      <w:r w:rsidR="00873B5B">
        <w:rPr>
          <w:rFonts w:ascii="Arial" w:hAnsi="Arial" w:cs="Arial"/>
          <w:iCs/>
          <w:color w:val="000000" w:themeColor="text1"/>
          <w:u w:val="single"/>
          <w:lang w:eastAsia="en-GB"/>
        </w:rPr>
        <w:t>e</w:t>
      </w:r>
    </w:p>
    <w:p w14:paraId="009C2F4E" w14:textId="77777777" w:rsidR="00354E0D" w:rsidRDefault="00354E0D" w:rsidP="00354E0D">
      <w:pPr>
        <w:rPr>
          <w:rFonts w:ascii="Arial" w:hAnsi="Arial" w:cs="Arial"/>
          <w:iCs/>
          <w:color w:val="000000" w:themeColor="text1"/>
          <w:lang w:eastAsia="en-GB"/>
        </w:rPr>
      </w:pPr>
      <w:r>
        <w:rPr>
          <w:rFonts w:ascii="Arial" w:hAnsi="Arial" w:cs="Arial"/>
          <w:iCs/>
          <w:color w:val="000000" w:themeColor="text1"/>
          <w:lang w:eastAsia="en-GB"/>
        </w:rPr>
        <w:t xml:space="preserve">Waste is </w:t>
      </w:r>
      <w:r w:rsidRPr="00354E0D">
        <w:rPr>
          <w:rFonts w:ascii="Arial" w:hAnsi="Arial" w:cs="Arial"/>
          <w:iCs/>
          <w:color w:val="000000" w:themeColor="text1"/>
          <w:lang w:eastAsia="en-GB"/>
        </w:rPr>
        <w:t>bunded waste storage, holding barrels for chemicals, outside East end of R1. Other waste is at East end of R1 in a locked outside cupboard and salt bins. The burn bins get stored just inside the service corridor ready for pick-up.</w:t>
      </w:r>
      <w:r>
        <w:rPr>
          <w:rFonts w:ascii="Arial" w:hAnsi="Arial" w:cs="Arial"/>
          <w:iCs/>
          <w:color w:val="000000" w:themeColor="text1"/>
          <w:lang w:eastAsia="en-GB"/>
        </w:rPr>
        <w:t xml:space="preserve"> </w:t>
      </w:r>
      <w:r w:rsidRPr="00354E0D">
        <w:rPr>
          <w:rFonts w:ascii="Arial" w:hAnsi="Arial" w:cs="Arial"/>
          <w:iCs/>
          <w:color w:val="000000" w:themeColor="text1"/>
          <w:lang w:eastAsia="en-GB"/>
        </w:rPr>
        <w:t xml:space="preserve">There are </w:t>
      </w:r>
      <w:r>
        <w:rPr>
          <w:rFonts w:ascii="Arial" w:hAnsi="Arial" w:cs="Arial"/>
          <w:iCs/>
          <w:color w:val="000000" w:themeColor="text1"/>
          <w:lang w:eastAsia="en-GB"/>
        </w:rPr>
        <w:t xml:space="preserve">also </w:t>
      </w:r>
      <w:r w:rsidRPr="00354E0D">
        <w:rPr>
          <w:rFonts w:ascii="Arial" w:hAnsi="Arial" w:cs="Arial"/>
          <w:iCs/>
          <w:color w:val="000000" w:themeColor="text1"/>
          <w:lang w:eastAsia="en-GB"/>
        </w:rPr>
        <w:t xml:space="preserve">similar bunded storage containers at </w:t>
      </w:r>
      <w:r w:rsidRPr="00B160EE">
        <w:rPr>
          <w:rFonts w:ascii="Arial" w:hAnsi="Arial" w:cs="Arial"/>
          <w:iCs/>
          <w:color w:val="000000" w:themeColor="text1"/>
          <w:lang w:eastAsia="en-GB"/>
        </w:rPr>
        <w:t xml:space="preserve">the East end of </w:t>
      </w:r>
      <w:r w:rsidR="00B160EE" w:rsidRPr="00B160EE">
        <w:rPr>
          <w:rFonts w:ascii="Arial" w:hAnsi="Arial" w:cs="Arial"/>
          <w:iCs/>
          <w:color w:val="000000" w:themeColor="text1"/>
          <w:lang w:eastAsia="en-GB"/>
        </w:rPr>
        <w:t xml:space="preserve">the </w:t>
      </w:r>
      <w:r w:rsidRPr="00B160EE">
        <w:rPr>
          <w:rFonts w:ascii="Arial" w:hAnsi="Arial" w:cs="Arial"/>
          <w:iCs/>
          <w:color w:val="000000" w:themeColor="text1"/>
          <w:lang w:eastAsia="en-GB"/>
        </w:rPr>
        <w:t xml:space="preserve">Atlas </w:t>
      </w:r>
      <w:r w:rsidR="00B160EE" w:rsidRPr="00B160EE">
        <w:rPr>
          <w:rFonts w:ascii="Arial" w:hAnsi="Arial" w:cs="Arial"/>
          <w:iCs/>
          <w:color w:val="000000" w:themeColor="text1"/>
          <w:lang w:eastAsia="en-GB"/>
        </w:rPr>
        <w:t>building</w:t>
      </w:r>
      <w:r w:rsidRPr="00B160EE">
        <w:rPr>
          <w:rFonts w:ascii="Arial" w:hAnsi="Arial" w:cs="Arial"/>
          <w:iCs/>
          <w:color w:val="000000" w:themeColor="text1"/>
          <w:lang w:eastAsia="en-GB"/>
        </w:rPr>
        <w:t xml:space="preserve"> serving</w:t>
      </w:r>
      <w:r w:rsidRPr="00354E0D">
        <w:rPr>
          <w:rFonts w:ascii="Arial" w:hAnsi="Arial" w:cs="Arial"/>
          <w:iCs/>
          <w:color w:val="000000" w:themeColor="text1"/>
          <w:lang w:eastAsia="en-GB"/>
        </w:rPr>
        <w:t xml:space="preserve"> our labs there.</w:t>
      </w:r>
    </w:p>
    <w:p w14:paraId="02CF6894" w14:textId="77777777" w:rsidR="00E8375A" w:rsidRPr="00354E0D" w:rsidRDefault="00E8375A" w:rsidP="00354E0D">
      <w:pPr>
        <w:rPr>
          <w:rFonts w:ascii="Arial" w:hAnsi="Arial" w:cs="Arial"/>
          <w:iCs/>
          <w:color w:val="000000" w:themeColor="text1"/>
          <w:lang w:eastAsia="en-GB"/>
        </w:rPr>
      </w:pPr>
    </w:p>
    <w:p w14:paraId="69EBB3CE" w14:textId="77777777" w:rsidR="00354E0D" w:rsidRDefault="00354E0D">
      <w:pPr>
        <w:rPr>
          <w:rFonts w:ascii="Arial" w:hAnsi="Arial" w:cs="Arial"/>
          <w:iCs/>
          <w:color w:val="000000" w:themeColor="text1"/>
          <w:lang w:eastAsia="en-GB"/>
        </w:rPr>
      </w:pPr>
      <w:r>
        <w:rPr>
          <w:rFonts w:ascii="Arial" w:hAnsi="Arial" w:cs="Arial"/>
          <w:iCs/>
          <w:noProof/>
          <w:color w:val="000000" w:themeColor="text1"/>
          <w:lang w:eastAsia="en-GB"/>
        </w:rPr>
        <w:drawing>
          <wp:inline distT="0" distB="0" distL="0" distR="0" wp14:anchorId="4A4C2DA2" wp14:editId="678B40DC">
            <wp:extent cx="1591733" cy="1195309"/>
            <wp:effectExtent l="0" t="0" r="889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943" cy="12104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160EE">
        <w:rPr>
          <w:noProof/>
          <w:lang w:eastAsia="en-GB"/>
        </w:rPr>
        <w:drawing>
          <wp:inline distT="0" distB="0" distL="0" distR="0" wp14:anchorId="64442E28" wp14:editId="26ABA680">
            <wp:extent cx="1943100" cy="1157977"/>
            <wp:effectExtent l="0" t="0" r="0" b="4445"/>
            <wp:docPr id="2" name="Picture 2" descr="C:\Users\uwb94788\AppData\Local\Microsoft\Windows\INetCache\Content.Word\20210128_101724_re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wb94788\AppData\Local\Microsoft\Windows\INetCache\Content.Word\20210128_101724_resize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061" cy="1163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DDA76" w14:textId="77777777" w:rsidR="00354E0D" w:rsidRDefault="00354E0D">
      <w:pPr>
        <w:rPr>
          <w:rFonts w:ascii="Arial" w:hAnsi="Arial" w:cs="Arial"/>
          <w:iCs/>
          <w:color w:val="000000" w:themeColor="text1"/>
          <w:lang w:eastAsia="en-GB"/>
        </w:rPr>
      </w:pPr>
    </w:p>
    <w:p w14:paraId="3592AC52" w14:textId="77777777" w:rsidR="00354E0D" w:rsidRDefault="00354E0D">
      <w:pPr>
        <w:rPr>
          <w:rFonts w:ascii="Arial" w:hAnsi="Arial" w:cs="Arial"/>
          <w:iCs/>
          <w:color w:val="000000" w:themeColor="text1"/>
          <w:lang w:eastAsia="en-GB"/>
        </w:rPr>
      </w:pPr>
    </w:p>
    <w:p w14:paraId="56E99C41" w14:textId="77777777" w:rsidR="006A2B64" w:rsidRPr="00E8375A" w:rsidRDefault="00E8375A">
      <w:pPr>
        <w:rPr>
          <w:rFonts w:ascii="Arial" w:hAnsi="Arial" w:cs="Arial"/>
          <w:iCs/>
          <w:color w:val="000000" w:themeColor="text1"/>
          <w:u w:val="single"/>
          <w:lang w:eastAsia="en-GB"/>
        </w:rPr>
      </w:pPr>
      <w:r w:rsidRPr="00E8375A">
        <w:rPr>
          <w:rFonts w:ascii="Arial" w:hAnsi="Arial" w:cs="Arial"/>
          <w:iCs/>
          <w:color w:val="000000" w:themeColor="text1"/>
          <w:u w:val="single"/>
          <w:lang w:eastAsia="en-GB"/>
        </w:rPr>
        <w:t xml:space="preserve">Summary of waste </w:t>
      </w:r>
    </w:p>
    <w:p w14:paraId="5B1C5AFA" w14:textId="77777777" w:rsidR="005403DE" w:rsidRDefault="00142627" w:rsidP="00F85D7C">
      <w:pPr>
        <w:tabs>
          <w:tab w:val="left" w:leader="dot" w:pos="5103"/>
          <w:tab w:val="left" w:leader="dot" w:pos="9072"/>
        </w:tabs>
        <w:contextualSpacing/>
        <w:rPr>
          <w:rFonts w:ascii="Arial" w:hAnsi="Arial" w:cs="Arial"/>
          <w:color w:val="000000" w:themeColor="text1"/>
        </w:rPr>
      </w:pPr>
      <w:r w:rsidRPr="00354E0D">
        <w:rPr>
          <w:rFonts w:ascii="Arial" w:hAnsi="Arial" w:cs="Arial"/>
          <w:iCs/>
          <w:color w:val="000000" w:themeColor="text1"/>
          <w:lang w:eastAsia="en-GB"/>
        </w:rPr>
        <w:t>Waste arising from</w:t>
      </w:r>
      <w:r w:rsidR="005403DE">
        <w:rPr>
          <w:rFonts w:ascii="Arial" w:hAnsi="Arial" w:cs="Arial"/>
          <w:iCs/>
          <w:color w:val="000000" w:themeColor="text1"/>
          <w:lang w:eastAsia="en-GB"/>
        </w:rPr>
        <w:t xml:space="preserve"> the </w:t>
      </w:r>
      <w:r w:rsidRPr="00354E0D">
        <w:rPr>
          <w:rFonts w:ascii="Arial" w:hAnsi="Arial" w:cs="Arial"/>
          <w:color w:val="000000" w:themeColor="text1"/>
        </w:rPr>
        <w:t>Laboratory &amp; Cleanroom processes</w:t>
      </w:r>
      <w:r w:rsidR="005403DE">
        <w:rPr>
          <w:rFonts w:ascii="Arial" w:hAnsi="Arial" w:cs="Arial"/>
          <w:color w:val="000000" w:themeColor="text1"/>
        </w:rPr>
        <w:t xml:space="preserve"> is as follows: </w:t>
      </w:r>
    </w:p>
    <w:p w14:paraId="69DB2234" w14:textId="77777777" w:rsidR="005403DE" w:rsidRDefault="005403DE" w:rsidP="00F85D7C">
      <w:pPr>
        <w:tabs>
          <w:tab w:val="left" w:leader="dot" w:pos="5103"/>
          <w:tab w:val="left" w:leader="dot" w:pos="9072"/>
        </w:tabs>
        <w:contextualSpacing/>
        <w:rPr>
          <w:rFonts w:ascii="Arial" w:hAnsi="Arial" w:cs="Arial"/>
          <w:color w:val="000000" w:themeColor="text1"/>
        </w:rPr>
      </w:pPr>
    </w:p>
    <w:p w14:paraId="16BC089F" w14:textId="77777777" w:rsidR="00F85D7C" w:rsidRPr="00354E0D" w:rsidRDefault="006A2B64" w:rsidP="00F85D7C">
      <w:pPr>
        <w:tabs>
          <w:tab w:val="left" w:leader="dot" w:pos="5103"/>
          <w:tab w:val="left" w:leader="dot" w:pos="9072"/>
        </w:tabs>
        <w:contextualSpacing/>
        <w:rPr>
          <w:rFonts w:ascii="Arial" w:hAnsi="Arial" w:cs="Arial"/>
          <w:color w:val="000000" w:themeColor="text1"/>
        </w:rPr>
      </w:pPr>
      <w:r w:rsidRPr="00354E0D">
        <w:rPr>
          <w:rFonts w:ascii="Arial" w:hAnsi="Arial" w:cs="Arial"/>
          <w:color w:val="000000" w:themeColor="text1"/>
        </w:rPr>
        <w:t>Solvents =205kg</w:t>
      </w:r>
    </w:p>
    <w:p w14:paraId="46A38C89" w14:textId="77777777" w:rsidR="00F85D7C" w:rsidRPr="00354E0D" w:rsidRDefault="00F85D7C" w:rsidP="00F85D7C">
      <w:pPr>
        <w:tabs>
          <w:tab w:val="left" w:leader="dot" w:pos="5103"/>
          <w:tab w:val="left" w:leader="dot" w:pos="9072"/>
        </w:tabs>
        <w:contextualSpacing/>
        <w:rPr>
          <w:rFonts w:ascii="Arial" w:hAnsi="Arial" w:cs="Arial"/>
          <w:color w:val="000000" w:themeColor="text1"/>
        </w:rPr>
      </w:pPr>
      <w:proofErr w:type="spellStart"/>
      <w:proofErr w:type="gramStart"/>
      <w:r w:rsidRPr="00354E0D">
        <w:rPr>
          <w:rFonts w:ascii="Arial" w:hAnsi="Arial" w:cs="Arial"/>
          <w:color w:val="000000" w:themeColor="text1"/>
        </w:rPr>
        <w:t>Alklaline</w:t>
      </w:r>
      <w:proofErr w:type="spellEnd"/>
      <w:r w:rsidRPr="00354E0D">
        <w:rPr>
          <w:rFonts w:ascii="Arial" w:hAnsi="Arial" w:cs="Arial"/>
          <w:color w:val="000000" w:themeColor="text1"/>
        </w:rPr>
        <w:t xml:space="preserve"> </w:t>
      </w:r>
      <w:r w:rsidR="006A2B64" w:rsidRPr="00354E0D">
        <w:rPr>
          <w:rFonts w:ascii="Arial" w:hAnsi="Arial" w:cs="Arial"/>
          <w:color w:val="000000" w:themeColor="text1"/>
        </w:rPr>
        <w:t xml:space="preserve"> =</w:t>
      </w:r>
      <w:proofErr w:type="gramEnd"/>
      <w:r w:rsidR="006A2B64" w:rsidRPr="00354E0D">
        <w:rPr>
          <w:rFonts w:ascii="Arial" w:hAnsi="Arial" w:cs="Arial"/>
          <w:color w:val="000000" w:themeColor="text1"/>
        </w:rPr>
        <w:t xml:space="preserve"> 878kg</w:t>
      </w:r>
    </w:p>
    <w:p w14:paraId="0B533645" w14:textId="77777777" w:rsidR="003070DE" w:rsidRPr="00354E0D" w:rsidRDefault="003070DE" w:rsidP="00F85D7C">
      <w:pPr>
        <w:tabs>
          <w:tab w:val="left" w:leader="dot" w:pos="5103"/>
          <w:tab w:val="left" w:leader="dot" w:pos="9072"/>
        </w:tabs>
        <w:contextualSpacing/>
        <w:rPr>
          <w:rFonts w:ascii="Arial" w:hAnsi="Arial" w:cs="Arial"/>
          <w:color w:val="000000" w:themeColor="text1"/>
        </w:rPr>
      </w:pPr>
      <w:proofErr w:type="gramStart"/>
      <w:r w:rsidRPr="00354E0D">
        <w:rPr>
          <w:rFonts w:ascii="Arial" w:hAnsi="Arial" w:cs="Arial"/>
          <w:color w:val="000000" w:themeColor="text1"/>
        </w:rPr>
        <w:t>Acid</w:t>
      </w:r>
      <w:r w:rsidR="006A2B64" w:rsidRPr="00354E0D">
        <w:rPr>
          <w:rFonts w:ascii="Arial" w:hAnsi="Arial" w:cs="Arial"/>
          <w:color w:val="000000" w:themeColor="text1"/>
        </w:rPr>
        <w:t xml:space="preserve">  =</w:t>
      </w:r>
      <w:proofErr w:type="gramEnd"/>
      <w:r w:rsidR="006A2B64" w:rsidRPr="00354E0D">
        <w:rPr>
          <w:rFonts w:ascii="Arial" w:hAnsi="Arial" w:cs="Arial"/>
          <w:color w:val="000000" w:themeColor="text1"/>
        </w:rPr>
        <w:t xml:space="preserve">  262 kg</w:t>
      </w:r>
    </w:p>
    <w:p w14:paraId="1255A805" w14:textId="77777777" w:rsidR="003070DE" w:rsidRPr="00354E0D" w:rsidRDefault="003070DE" w:rsidP="00F85D7C">
      <w:pPr>
        <w:tabs>
          <w:tab w:val="left" w:leader="dot" w:pos="5103"/>
          <w:tab w:val="left" w:leader="dot" w:pos="9072"/>
        </w:tabs>
        <w:contextualSpacing/>
        <w:rPr>
          <w:rFonts w:ascii="Arial" w:hAnsi="Arial" w:cs="Arial"/>
          <w:color w:val="000000" w:themeColor="text1"/>
        </w:rPr>
      </w:pPr>
    </w:p>
    <w:p w14:paraId="7B1B8F12" w14:textId="77777777" w:rsidR="00E8375A" w:rsidRPr="00E8375A" w:rsidRDefault="003070DE" w:rsidP="00E8375A">
      <w:pPr>
        <w:rPr>
          <w:rFonts w:ascii="Arial" w:hAnsi="Arial" w:cs="Arial"/>
          <w:color w:val="000000" w:themeColor="text1"/>
        </w:rPr>
      </w:pPr>
      <w:r w:rsidRPr="00E8375A">
        <w:rPr>
          <w:rFonts w:ascii="Arial" w:hAnsi="Arial" w:cs="Arial"/>
          <w:color w:val="000000" w:themeColor="text1"/>
        </w:rPr>
        <w:t xml:space="preserve">Freestanding </w:t>
      </w:r>
      <w:r w:rsidR="00354E0D" w:rsidRPr="00E8375A">
        <w:rPr>
          <w:rFonts w:ascii="Arial" w:hAnsi="Arial" w:cs="Arial"/>
          <w:color w:val="000000" w:themeColor="text1"/>
        </w:rPr>
        <w:t>–</w:t>
      </w:r>
      <w:r w:rsidR="00E8375A" w:rsidRPr="00E8375A">
        <w:rPr>
          <w:rFonts w:ascii="Arial" w:hAnsi="Arial" w:cs="Arial"/>
          <w:color w:val="000000" w:themeColor="text1"/>
        </w:rPr>
        <w:t>This could be anything else that our tenants are using. Latest collection in the example ~600kg.</w:t>
      </w:r>
    </w:p>
    <w:p w14:paraId="6B4C9BC6" w14:textId="77777777" w:rsidR="003070DE" w:rsidRDefault="003070DE" w:rsidP="00F85D7C">
      <w:pPr>
        <w:tabs>
          <w:tab w:val="left" w:leader="dot" w:pos="5103"/>
          <w:tab w:val="left" w:leader="dot" w:pos="9072"/>
        </w:tabs>
        <w:contextualSpacing/>
        <w:rPr>
          <w:rFonts w:ascii="Arial" w:hAnsi="Arial" w:cs="Arial"/>
          <w:color w:val="000000" w:themeColor="text1"/>
        </w:rPr>
      </w:pPr>
    </w:p>
    <w:p w14:paraId="7500ED0B" w14:textId="77777777" w:rsidR="005403DE" w:rsidRPr="00354E0D" w:rsidRDefault="005403DE" w:rsidP="00F85D7C">
      <w:pPr>
        <w:tabs>
          <w:tab w:val="left" w:leader="dot" w:pos="5103"/>
          <w:tab w:val="left" w:leader="dot" w:pos="9072"/>
        </w:tabs>
        <w:contextualSpacing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These are detailed in the below spreadsheet. </w:t>
      </w:r>
    </w:p>
    <w:p w14:paraId="3F92B169" w14:textId="77777777" w:rsidR="00F85D7C" w:rsidRPr="00354E0D" w:rsidRDefault="00F85D7C" w:rsidP="00F85D7C">
      <w:pPr>
        <w:tabs>
          <w:tab w:val="left" w:leader="dot" w:pos="5103"/>
          <w:tab w:val="left" w:leader="dot" w:pos="9072"/>
        </w:tabs>
        <w:contextualSpacing/>
        <w:rPr>
          <w:rFonts w:ascii="Arial" w:hAnsi="Arial" w:cs="Arial"/>
          <w:color w:val="000000" w:themeColor="text1"/>
        </w:rPr>
      </w:pPr>
    </w:p>
    <w:bookmarkStart w:id="1" w:name="_MON_1671357350"/>
    <w:bookmarkEnd w:id="1"/>
    <w:p w14:paraId="79ACF111" w14:textId="42E0CCC1" w:rsidR="00F85D7C" w:rsidRPr="00354E0D" w:rsidRDefault="005837D6" w:rsidP="00F85D7C">
      <w:pPr>
        <w:tabs>
          <w:tab w:val="left" w:leader="dot" w:pos="5103"/>
          <w:tab w:val="left" w:leader="dot" w:pos="9072"/>
        </w:tabs>
        <w:contextualSpacing/>
        <w:rPr>
          <w:rFonts w:ascii="Arial" w:hAnsi="Arial" w:cs="Arial"/>
          <w:color w:val="000000" w:themeColor="text1"/>
        </w:rPr>
      </w:pPr>
      <w:r w:rsidRPr="00354E0D">
        <w:rPr>
          <w:rFonts w:ascii="Arial" w:hAnsi="Arial" w:cs="Arial"/>
          <w:iCs/>
          <w:color w:val="000000" w:themeColor="text1"/>
          <w:lang w:eastAsia="en-GB"/>
        </w:rPr>
        <w:object w:dxaOrig="1327" w:dyaOrig="874" w14:anchorId="5C5B5502">
          <v:shape id="_x0000_i1031" type="#_x0000_t75" style="width:66.3pt;height:43.5pt" o:ole="">
            <v:imagedata r:id="rId13" o:title=""/>
          </v:shape>
          <o:OLEObject Type="Embed" ProgID="Excel.Sheet.8" ShapeID="_x0000_i1031" DrawAspect="Icon" ObjectID="_1676630788" r:id="rId14"/>
        </w:object>
      </w:r>
    </w:p>
    <w:p w14:paraId="401AEACE" w14:textId="77777777" w:rsidR="00E8375A" w:rsidRPr="00E8375A" w:rsidRDefault="00E8375A" w:rsidP="00E8375A">
      <w:pPr>
        <w:rPr>
          <w:rFonts w:ascii="Arial" w:hAnsi="Arial" w:cs="Arial"/>
          <w:color w:val="000000" w:themeColor="text1"/>
        </w:rPr>
      </w:pPr>
    </w:p>
    <w:p w14:paraId="63AEAA1D" w14:textId="77777777" w:rsidR="00E8375A" w:rsidRPr="00E8375A" w:rsidRDefault="00E8375A" w:rsidP="00E8375A">
      <w:pPr>
        <w:rPr>
          <w:rFonts w:ascii="Arial" w:hAnsi="Arial" w:cs="Arial"/>
          <w:color w:val="000000" w:themeColor="text1"/>
        </w:rPr>
      </w:pPr>
    </w:p>
    <w:p w14:paraId="3EC10D1A" w14:textId="77777777" w:rsidR="00E8375A" w:rsidRPr="00E8375A" w:rsidRDefault="00E8375A" w:rsidP="00E8375A">
      <w:pPr>
        <w:rPr>
          <w:rFonts w:ascii="Arial" w:hAnsi="Arial" w:cs="Arial"/>
          <w:color w:val="000000" w:themeColor="text1"/>
        </w:rPr>
      </w:pPr>
    </w:p>
    <w:p w14:paraId="0F206DDF" w14:textId="77777777" w:rsidR="00ED1428" w:rsidRPr="00354E0D" w:rsidRDefault="00ED1428">
      <w:pPr>
        <w:rPr>
          <w:rFonts w:ascii="Arial" w:hAnsi="Arial" w:cs="Arial"/>
          <w:color w:val="000000" w:themeColor="text1"/>
        </w:rPr>
      </w:pPr>
    </w:p>
    <w:sectPr w:rsidR="00ED1428" w:rsidRPr="00354E0D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C04C9" w14:textId="77777777" w:rsidR="00354E0D" w:rsidRDefault="00354E0D" w:rsidP="00354E0D">
      <w:pPr>
        <w:spacing w:after="0" w:line="240" w:lineRule="auto"/>
      </w:pPr>
      <w:r>
        <w:separator/>
      </w:r>
    </w:p>
  </w:endnote>
  <w:endnote w:type="continuationSeparator" w:id="0">
    <w:p w14:paraId="25A07A7F" w14:textId="77777777" w:rsidR="00354E0D" w:rsidRDefault="00354E0D" w:rsidP="00354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116430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C2B0E9" w14:textId="77777777" w:rsidR="00354E0D" w:rsidRDefault="00354E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0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A099DDB" w14:textId="77777777" w:rsidR="00354E0D" w:rsidRDefault="00354E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9B1C7" w14:textId="77777777" w:rsidR="00354E0D" w:rsidRDefault="00354E0D" w:rsidP="00354E0D">
      <w:pPr>
        <w:spacing w:after="0" w:line="240" w:lineRule="auto"/>
      </w:pPr>
      <w:r>
        <w:separator/>
      </w:r>
    </w:p>
  </w:footnote>
  <w:footnote w:type="continuationSeparator" w:id="0">
    <w:p w14:paraId="2F25E341" w14:textId="77777777" w:rsidR="00354E0D" w:rsidRDefault="00354E0D" w:rsidP="00354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66BB0"/>
    <w:multiLevelType w:val="hybridMultilevel"/>
    <w:tmpl w:val="4D5640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428"/>
    <w:rsid w:val="000A7259"/>
    <w:rsid w:val="00142627"/>
    <w:rsid w:val="003070DE"/>
    <w:rsid w:val="00354E0D"/>
    <w:rsid w:val="004C6BF0"/>
    <w:rsid w:val="005403DE"/>
    <w:rsid w:val="005837D6"/>
    <w:rsid w:val="006953FD"/>
    <w:rsid w:val="006A2B64"/>
    <w:rsid w:val="006A2C49"/>
    <w:rsid w:val="00731F66"/>
    <w:rsid w:val="00742EA0"/>
    <w:rsid w:val="00776AF8"/>
    <w:rsid w:val="00814492"/>
    <w:rsid w:val="00873B5B"/>
    <w:rsid w:val="00A60AB1"/>
    <w:rsid w:val="00B160EE"/>
    <w:rsid w:val="00E8375A"/>
    <w:rsid w:val="00ED1428"/>
    <w:rsid w:val="00F8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1DBE0EF"/>
  <w15:chartTrackingRefBased/>
  <w15:docId w15:val="{D9004AEC-8D19-466A-A678-988EB76EE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1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4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E0D"/>
  </w:style>
  <w:style w:type="paragraph" w:styleId="Footer">
    <w:name w:val="footer"/>
    <w:basedOn w:val="Normal"/>
    <w:link w:val="FooterChar"/>
    <w:uiPriority w:val="99"/>
    <w:unhideWhenUsed/>
    <w:rsid w:val="00354E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package" Target="embeddings/Microsoft_Excel_Worksheet.xls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Excel_97-2003_Worksheet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Gledhill, Vikki (STFC,RAL,COO)</dc:creator>
  <cp:keywords/>
  <dc:description/>
  <cp:lastModifiedBy>Rhedyn Griffiths (UK SBS)</cp:lastModifiedBy>
  <cp:revision>7</cp:revision>
  <dcterms:created xsi:type="dcterms:W3CDTF">2020-12-18T11:15:00Z</dcterms:created>
  <dcterms:modified xsi:type="dcterms:W3CDTF">2021-03-07T14:00:00Z</dcterms:modified>
</cp:coreProperties>
</file>